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10</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DANH SÁCH CHỦ SỞ HỮU HƯỞNG LỢI CỦA DOANH NGHIỆP</w:t>
      </w:r>
    </w:p>
    <w:tbl>
      <w:tblPr>
        <w:tblStyle w:val="Table1"/>
        <w:tblW w:w="88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20"/>
        <w:gridCol w:w="660"/>
        <w:gridCol w:w="825"/>
        <w:gridCol w:w="615"/>
        <w:gridCol w:w="960"/>
        <w:gridCol w:w="615"/>
        <w:gridCol w:w="615"/>
        <w:gridCol w:w="690"/>
        <w:gridCol w:w="645"/>
        <w:gridCol w:w="1080"/>
        <w:gridCol w:w="750"/>
        <w:gridCol w:w="690"/>
        <w:tblGridChange w:id="0">
          <w:tblGrid>
            <w:gridCol w:w="720"/>
            <w:gridCol w:w="660"/>
            <w:gridCol w:w="825"/>
            <w:gridCol w:w="615"/>
            <w:gridCol w:w="960"/>
            <w:gridCol w:w="615"/>
            <w:gridCol w:w="615"/>
            <w:gridCol w:w="690"/>
            <w:gridCol w:w="645"/>
            <w:gridCol w:w="1080"/>
            <w:gridCol w:w="750"/>
            <w:gridCol w:w="690"/>
          </w:tblGrid>
        </w:tblGridChange>
      </w:tblGrid>
      <w:tr>
        <w:trPr>
          <w:cantSplit w:val="0"/>
          <w:trHeight w:val="825"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Họ và tên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Giới tính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b w:val="1"/>
                <w:bCs w:val="1"/>
                <w:sz w:val="44"/>
                <w:szCs w:val="44"/>
                <w:vertAlign w:val="superscript"/>
                <w:rtl w:val="0"/>
              </w:rPr>
              <w:t xml:space="preserve">1</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Quốc tịch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Dân tộc</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0B">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Chủ sở hữu hưởng lợi của doanh nghiệp</w:t>
            </w:r>
            <w:r w:rsidDel="00000000" w:rsidR="00000000" w:rsidRPr="00000000">
              <w:rPr>
                <w:rFonts w:ascii="Times New Roman" w:cs="Times New Roman" w:eastAsia="Times New Roman" w:hAnsi="Times New Roman"/>
                <w:b w:val="1"/>
                <w:bCs w:val="1"/>
                <w:sz w:val="44"/>
                <w:szCs w:val="44"/>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0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Ghi chú (nếu có)</w:t>
            </w:r>
          </w:p>
        </w:tc>
      </w:tr>
      <w:tr>
        <w:trPr>
          <w:cantSplit w:val="0"/>
          <w:trHeight w:val="202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Tỷ lệ sở hữu vốn điều lệ</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8">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Tỷ lệ sở hữu cổ phần có quyền biểu quyết</w:t>
            </w:r>
            <w:r w:rsidDel="00000000" w:rsidR="00000000" w:rsidRPr="00000000">
              <w:rPr>
                <w:rFonts w:ascii="Times New Roman" w:cs="Times New Roman" w:eastAsia="Times New Roman" w:hAnsi="Times New Roman"/>
                <w:b w:val="1"/>
                <w:bCs w:val="1"/>
                <w:sz w:val="44"/>
                <w:szCs w:val="44"/>
                <w:vertAlign w:val="superscript"/>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9">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Quyền chi phối</w:t>
            </w:r>
            <w:r w:rsidDel="00000000" w:rsidR="00000000" w:rsidRPr="00000000">
              <w:rPr>
                <w:rFonts w:ascii="Times New Roman" w:cs="Times New Roman" w:eastAsia="Times New Roman" w:hAnsi="Times New Roman"/>
                <w:b w:val="1"/>
                <w:bCs w:val="1"/>
                <w:sz w:val="44"/>
                <w:szCs w:val="44"/>
                <w:vertAlign w:val="superscript"/>
                <w:rtl w:val="0"/>
              </w:rPr>
              <w:t xml:space="preserve">4</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1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2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3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25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4">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35">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i w:val="1"/>
                <w:iCs w:val="1"/>
                <w:sz w:val="26"/>
                <w:szCs w:val="26"/>
                <w:rtl w:val="0"/>
              </w:rPr>
              <w:t xml:space="preserve">……, ngày……tháng……năm……</w:t>
              <w:br w:type="textWrapping"/>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CHỦ TỊCH HỘI ĐỒNG THÀNH VIÊN/</w:t>
              <w:br w:type="textWrapping"/>
              <w:t xml:space="preserve"> CHỦ TỊCH HỘI ĐỒNG QUẢN TRỊ CỦA CÔNG TY</w:t>
              <w:br w:type="textWrapping"/>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5</w:t>
            </w:r>
          </w:p>
        </w:tc>
      </w:tr>
    </w:tbl>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w:t>
      </w:r>
    </w:p>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Nếu cột số 5 kê khai Số định danh cá nhân thì không phải kê khai các cột số 6, 7.</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Trường hợp CSHHL thông qua sở hữu vốn điều lệ hoặc tổng số cổ phần có quyền biểu quyết được xác định như sau:</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cổ đông sở hữu từ 25% tổng số cổ phần có quyền biểu quyết trở lên;</w:t>
      </w:r>
    </w:p>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thành viên sở hữu từ 25% vốn điều lệ trở lên của công ty trách nhiệm hữu hạn hai thành viên trở lên;</w:t>
      </w:r>
    </w:p>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Cá nhân là chủ sở hữu công ty trách nhiệm hữu hạn một thành viên;</w:t>
      </w:r>
    </w:p>
    <w:p w:rsidR="00000000" w:rsidDel="00000000" w:rsidP="00000000" w:rsidRDefault="00000000" w:rsidRPr="00000000" w14:paraId="000000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 nhân là thành viên hợp danh công ty hợp danh.</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Tỷ lệ sở hữu cổ phần có quyền biểu quyết = Số cổ phần có quyền biểu quyết của chủ sở hữu hưởng lợi/tổng số cổ phần có quyền biểu quyết của công ty cổ phần.</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Nếu doanh nghiệp xác định được chủ sở hữu hưởng lợi của doanh nghiệp theo quy định tại điểm b khoản 1 Điều 17 Nghị định số 168/2025/NĐ-CP thông qua quyền chi phối, doanh nghiệp ghi rõ một trong các quyền chi phối sau: bổ nhiệm, miễn nhiệm hoặc bãi nhiệm đa số hoặc tất cả thành viên hội đồng quản trị, chủ tịch hội đồng quản trị, chủ tịch hội đồng thành viên; người đại diện theo pháp luật, giám đốc hoặc tổng giám đốc của doanh nghiệp; sửa đổi, bổ sung điều lệ của doanh nghiệp; thay đổi cơ cấu tổ chức quản lý công ty; tổ chức lại, giải thể công ty.</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Người đại diện theo pháp luật của doanh nghiệp ký trực tiếp vào phần này.</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42">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43">
      <w:pPr>
        <w:spacing w:after="240" w:before="240" w:lineRule="auto"/>
        <w:rPr/>
      </w:pPr>
      <w:r w:rsidDel="00000000" w:rsidR="00000000" w:rsidRPr="00000000">
        <w:rPr>
          <w:rtl w:val="0"/>
        </w:rPr>
        <w:t xml:space="preserve">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